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AI 반도체주 왜 흔들렸나, 삼성 실적 발표 뒤 엔비디아·마이크론까지 번진 변동성</w:t>
      </w:r>
    </w:p>
    <w:p>
      <w:pPr>
        <w:pStyle w:val="MetaText"/>
      </w:pPr>
      <w:r>
        <w:rPr>
          <w:rFonts w:ascii="Malgun Gothic" w:hAnsi="Malgun Gothic" w:eastAsia="맑은 고딕"/>
          <w:color w:val="111827"/>
        </w:rPr>
        <w:t>플랫폼: 자동 선택 · 검색의도: 자동 분석 · 발행일: 2026-07-08 17:23:57</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오늘 해외 경제와 미국주식에서 가장 눈에 띄는 흐름은 AI 반도체주 조정입니다. 2026년 7월 8일 한국시간 기준, 삼성전자가 매우 강한 2분기 실적 가이던스를 내놨는데도 시장은 “좋다”보다 “이미 너무 기대가 높았다”는 쪽으로 반응했습니다. 그 여파가 한국 반도체주뿐 아니라 미국 AI·칩 관련주까지 번진 모습입니다.</w:t>
      </w:r>
    </w:p>
    <w:p>
      <w:pPr>
        <w:pStyle w:val="BodyText"/>
      </w:pPr>
      <w:r>
        <w:rPr>
          <w:rFonts w:ascii="Malgun Gothic" w:hAnsi="Malgun Gothic" w:eastAsia="맑은 고딕"/>
          <w:color w:val="111827"/>
        </w:rPr>
        <w:t>실적은 좋았는데 왜 주가는 흔들렸을까</w:t>
      </w:r>
    </w:p>
    <w:p>
      <w:pPr>
        <w:pStyle w:val="BodyText"/>
      </w:pPr>
      <w:r>
        <w:rPr>
          <w:rFonts w:ascii="Malgun Gothic" w:hAnsi="Malgun Gothic" w:eastAsia="맑은 고딕"/>
          <w:color w:val="111827"/>
        </w:rPr>
        <w:t>삼성전자는 2분기 잠정 실적으로 매출 170조~172조 원, 영업이익 89.3조~89.5조 원 범위를 제시했습니다. 숫자만 보면 AI 서버와 메모리 수요가 여전히 강하다는 신호로 볼 수 있습니다.</w:t>
      </w:r>
    </w:p>
    <w:p>
      <w:pPr>
        <w:pStyle w:val="BodyText"/>
      </w:pPr>
      <w:r>
        <w:rPr>
          <w:rFonts w:ascii="Malgun Gothic" w:hAnsi="Malgun Gothic" w:eastAsia="맑은 고딕"/>
          <w:color w:val="111827"/>
        </w:rPr>
        <w:t>Samsung Global Newsroom</w:t>
      </w:r>
    </w:p>
    <w:p>
      <w:pPr>
        <w:pStyle w:val="BodyText"/>
      </w:pPr>
      <w:r>
        <w:rPr>
          <w:rFonts w:ascii="Malgun Gothic" w:hAnsi="Malgun Gothic" w:eastAsia="맑은 고딕"/>
          <w:color w:val="111827"/>
        </w:rPr>
        <w:t>그런데 주식시장은 “현재 실적”보다 “앞으로 더 좋아질 수 있느냐”를 더 민감하게 봅니다. 최근 AI 반도체주는 이미 큰 폭으로 올라 있었고, 투자자들은 단순한 호실적보다 더 강한 성장 신호를 기대하고 있었습니다. 그래서 좋은 실적이 오히려 차익 실현의 계기가 된 것으로 해석됩니다.</w:t>
      </w:r>
    </w:p>
    <w:p>
      <w:pPr>
        <w:pStyle w:val="BodyText"/>
      </w:pPr>
      <w:r>
        <w:rPr>
          <w:rFonts w:ascii="Malgun Gothic" w:hAnsi="Malgun Gothic" w:eastAsia="맑은 고딕"/>
          <w:color w:val="111827"/>
        </w:rPr>
        <w:t>AI 투자 열기가 식은 건 아닐까</w:t>
      </w:r>
    </w:p>
    <w:p>
      <w:pPr>
        <w:pStyle w:val="BodyText"/>
      </w:pPr>
      <w:r>
        <w:rPr>
          <w:rFonts w:ascii="Malgun Gothic" w:hAnsi="Malgun Gothic" w:eastAsia="맑은 고딕"/>
          <w:color w:val="111827"/>
        </w:rPr>
        <w:t>이번 조정의 핵심은 AI 자체에 대한 부정이라기보다, AI 관련 주가가 너무 앞서간 것 아니냐는 의심에 가깝습니다. 메모리 가격 상승, 데이터센터 투자 부담, 반도체 공급 확대 가능성이 동시에 거론되면서 시장은 조금 더 까다롭게 기업을 보기 시작했습니다.</w:t>
      </w:r>
    </w:p>
    <w:p>
      <w:pPr>
        <w:pStyle w:val="BodyText"/>
      </w:pPr>
      <w:r>
        <w:rPr>
          <w:rFonts w:ascii="Malgun Gothic" w:hAnsi="Malgun Gothic" w:eastAsia="맑은 고딕"/>
          <w:color w:val="111827"/>
        </w:rPr>
        <w:t>특히 메모리 반도체는 AI 서버 수요의 수혜를 받지만, 가격이 너무 빠르게 오르면 고객사의 비용 부담도 커집니다. 이 경우 수요가 계속 강하게 유지될지, 또는 어느 시점에서 주문 조절이 나올지가 중요한 변수가 됩니다.</w:t>
      </w:r>
    </w:p>
    <w:p>
      <w:pPr>
        <w:pStyle w:val="BodyText"/>
      </w:pPr>
      <w:r>
        <w:rPr>
          <w:rFonts w:ascii="Malgun Gothic" w:hAnsi="Malgun Gothic" w:eastAsia="맑은 고딕"/>
          <w:color w:val="111827"/>
        </w:rPr>
        <w:t>미국 반도체주까지 번진 이유</w:t>
      </w:r>
    </w:p>
    <w:p>
      <w:pPr>
        <w:pStyle w:val="BodyText"/>
      </w:pPr>
      <w:r>
        <w:rPr>
          <w:rFonts w:ascii="Malgun Gothic" w:hAnsi="Malgun Gothic" w:eastAsia="맑은 고딕"/>
          <w:color w:val="111827"/>
        </w:rPr>
        <w:t>삼성전자는 한국 기업이지만, AI 반도체 공급망 전체를 보는 기준점 역할을 합니다. 삼성의 실적 발표 이후 미국 시장에서도 마이크론, 인텔, AMD 등 반도체 관련주가 흔들렸고, 필라델피아 반도체지수도 약세를 보였습니다. 시장이 한 기업의 문제가 아니라 “AI 반도체 사이클 전체”를 다시 점검한 셈입니다.</w:t>
      </w:r>
    </w:p>
    <w:p>
      <w:pPr>
        <w:pStyle w:val="BodyText"/>
      </w:pPr>
      <w:r>
        <w:rPr>
          <w:rFonts w:ascii="Malgun Gothic" w:hAnsi="Malgun Gothic" w:eastAsia="맑은 고딕"/>
          <w:color w:val="111827"/>
        </w:rPr>
        <w:t>엔비디아처럼 AI 대표주로 분류되는 기업도 이런 분위기에서 자유롭지 않습니다. 실적이 좋아도 밸류에이션 부담이 커진 상태에서는 작은 의문만으로도 주가 변동성이 커질 수 있습니다.</w:t>
      </w:r>
    </w:p>
    <w:p>
      <w:pPr>
        <w:pStyle w:val="BodyText"/>
      </w:pPr>
      <w:r>
        <w:rPr>
          <w:rFonts w:ascii="Malgun Gothic" w:hAnsi="Malgun Gothic" w:eastAsia="맑은 고딕"/>
          <w:color w:val="111827"/>
        </w:rPr>
        <w:t>유가와 금리도 부담으로 작용</w:t>
      </w:r>
    </w:p>
    <w:p>
      <w:pPr>
        <w:pStyle w:val="BodyText"/>
      </w:pPr>
      <w:r>
        <w:rPr>
          <w:rFonts w:ascii="Malgun Gothic" w:hAnsi="Malgun Gothic" w:eastAsia="맑은 고딕"/>
          <w:color w:val="111827"/>
        </w:rPr>
        <w:t>반도체주 조정에 중동 리스크도 겹쳤습니다. 미국과 이란 관련 긴장이 다시 커지면서 유가가 상승했고, 이는 인플레이션과 금리 전망에 다시 부담을 주는 요인이 됐습니다. 기술주는 보통 금리 상승 우려에 민감하기 때문에, AI주 조정 폭이 더 커 보일 수 있습니다.</w:t>
      </w:r>
    </w:p>
    <w:p>
      <w:pPr>
        <w:pStyle w:val="BodyText"/>
      </w:pPr>
      <w:r>
        <w:rPr>
          <w:rFonts w:ascii="Malgun Gothic" w:hAnsi="Malgun Gothic" w:eastAsia="맑은 고딕"/>
          <w:color w:val="111827"/>
        </w:rPr>
        <w:t>즉 이번 흐름은 “삼성 실적 실망” 하나로 보기보다는, AI 기대치 부담, 반도체 가격 논란, 유가 상승, 금리 경계감이 동시에 겹친 결과로 보는 편이 자연스럽습니다.</w:t>
      </w:r>
    </w:p>
    <w:p>
      <w:pPr>
        <w:pStyle w:val="BodyText"/>
      </w:pPr>
      <w:r>
        <w:rPr>
          <w:rFonts w:ascii="Malgun Gothic" w:hAnsi="Malgun Gothic" w:eastAsia="맑은 고딕"/>
          <w:color w:val="111827"/>
        </w:rPr>
        <w:t>투자자가 확인할 포인트</w:t>
      </w:r>
    </w:p>
    <w:p>
      <w:pPr>
        <w:pStyle w:val="BodyText"/>
      </w:pPr>
      <w:r>
        <w:rPr>
          <w:rFonts w:ascii="Malgun Gothic" w:hAnsi="Malgun Gothic" w:eastAsia="맑은 고딕"/>
          <w:color w:val="111827"/>
        </w:rPr>
        <w:t>앞으로는 AI 반도체주를 볼 때 단순히 “AI니까 오른다”는 접근보다 세 가지를 함께 봐야 합니다.</w:t>
      </w:r>
    </w:p>
    <w:p>
      <w:pPr>
        <w:pStyle w:val="BodyText"/>
      </w:pPr>
      <w:r>
        <w:rPr>
          <w:rFonts w:ascii="Malgun Gothic" w:hAnsi="Malgun Gothic" w:eastAsia="맑은 고딕"/>
          <w:color w:val="111827"/>
        </w:rPr>
        <w:t>첫째, 실제 실적이 시장 기대를 얼마나 넘어서는지 봐야 합니다.</w:t>
      </w:r>
    </w:p>
    <w:p>
      <w:pPr>
        <w:pStyle w:val="BodyText"/>
      </w:pPr>
      <w:r>
        <w:rPr>
          <w:rFonts w:ascii="Malgun Gothic" w:hAnsi="Malgun Gothic" w:eastAsia="맑은 고딕"/>
          <w:color w:val="111827"/>
        </w:rPr>
        <w:t>둘째, 메모리와 GPU 수요가 데이터센터 투자와 함께 계속 이어지는지 확인해야 합니다.</w:t>
      </w:r>
    </w:p>
    <w:p>
      <w:pPr>
        <w:pStyle w:val="BodyText"/>
      </w:pPr>
      <w:r>
        <w:rPr>
          <w:rFonts w:ascii="Malgun Gothic" w:hAnsi="Malgun Gothic" w:eastAsia="맑은 고딕"/>
          <w:color w:val="111827"/>
        </w:rPr>
        <w:t>셋째, 유가와 금리 같은 거시 변수에 따라 기술주 전체의 분위기가 바뀔 수 있다는 점도 고려해야 합니다.</w:t>
      </w:r>
    </w:p>
    <w:p>
      <w:pPr>
        <w:pStyle w:val="BodyText"/>
      </w:pPr>
      <w:r>
        <w:rPr>
          <w:rFonts w:ascii="Malgun Gothic" w:hAnsi="Malgun Gothic" w:eastAsia="맑은 고딕"/>
          <w:color w:val="111827"/>
        </w:rPr>
        <w:t>이번 조정이 AI 사이클의 끝이라고 단정하기는 어렵습니다. 다만 시장이 이제는 막연한 기대보다 실제 수익성, 주문 지속성, 비용 부담을 더 따지기 시작했다는 신호로 볼 수 있습니다.</w:t>
      </w:r>
    </w:p>
    <w:p>
      <w:pPr>
        <w:pStyle w:val="BodyText"/>
      </w:pPr>
      <w:r>
        <w:rPr>
          <w:rFonts w:ascii="Malgun Gothic" w:hAnsi="Malgun Gothic" w:eastAsia="맑은 고딕"/>
          <w:color w:val="111827"/>
        </w:rPr>
        <w:t>자주 묻는 질문</w:t>
      </w:r>
    </w:p>
    <w:p>
      <w:pPr>
        <w:pStyle w:val="BodyText"/>
      </w:pPr>
      <w:r>
        <w:rPr>
          <w:rFonts w:ascii="Malgun Gothic" w:hAnsi="Malgun Gothic" w:eastAsia="맑은 고딕"/>
          <w:color w:val="111827"/>
        </w:rPr>
        <w:t>Q. AI 반도체주는 이제 끝난 건가요?</w:t>
      </w:r>
    </w:p>
    <w:p>
      <w:pPr>
        <w:pStyle w:val="BodyText"/>
      </w:pPr>
      <w:r>
        <w:rPr>
          <w:rFonts w:ascii="Malgun Gothic" w:hAnsi="Malgun Gothic" w:eastAsia="맑은 고딕"/>
          <w:color w:val="111827"/>
        </w:rPr>
        <w:t>A. 현재 확인되는 흐름만 보면 AI 수요가 사라졌다고 보기보다는, 높아진 기대치를 시장이 다시 조정하는 과정에 가깝습니다.</w:t>
      </w:r>
    </w:p>
    <w:p>
      <w:pPr>
        <w:pStyle w:val="BodyText"/>
      </w:pPr>
      <w:r>
        <w:rPr>
          <w:rFonts w:ascii="Malgun Gothic" w:hAnsi="Malgun Gothic" w:eastAsia="맑은 고딕"/>
          <w:color w:val="111827"/>
        </w:rPr>
        <w:t>Q. 삼성 실적이 좋은데 왜 미국 반도체주도 떨어졌나요?</w:t>
      </w:r>
    </w:p>
    <w:p>
      <w:pPr>
        <w:pStyle w:val="BodyText"/>
      </w:pPr>
      <w:r>
        <w:rPr>
          <w:rFonts w:ascii="Malgun Gothic" w:hAnsi="Malgun Gothic" w:eastAsia="맑은 고딕"/>
          <w:color w:val="111827"/>
        </w:rPr>
        <w:t>A. 삼성은 글로벌 메모리와 AI 공급망의 중요한 기업이라, 투자자들이 반도체 업황 전체의 지속 가능성을 함께 점검했기 때문입니다.</w:t>
      </w:r>
    </w:p>
    <w:p>
      <w:pPr>
        <w:pStyle w:val="BodyText"/>
      </w:pPr>
      <w:r>
        <w:rPr>
          <w:rFonts w:ascii="Malgun Gothic" w:hAnsi="Malgun Gothic" w:eastAsia="맑은 고딕"/>
          <w:color w:val="111827"/>
        </w:rPr>
        <w:t>Q. 지금 반도체주를 바로 사도 될까요?</w:t>
      </w:r>
    </w:p>
    <w:p>
      <w:pPr>
        <w:pStyle w:val="NoteText"/>
        <w:shd w:val="clear" w:color="auto" w:fill="F8FAFC"/>
      </w:pPr>
      <w:r>
        <w:rPr>
          <w:rFonts w:ascii="Malgun Gothic" w:hAnsi="Malgun Gothic" w:eastAsia="맑은 고딕"/>
          <w:color w:val="111827"/>
        </w:rPr>
        <w:t>A. 단기 변동성이 커진 구간이라 실적 발표, 금리 전망, 유가 흐름을 함께 확인하는 것이 좋습니다. 이 글은 투자 참고용 정리이며, 실제 투자 판단과 책임은 투자자 본인에게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오늘 해외 경제와 미국주식에서 가장 눈에 띄는 흐름은 AI 반도체주 조정입니다. 2026년 7월 8일 한국시간 기준, 삼성전자가 매우 강한 2분기 실적 가이던스를 내놨는데도 시장은 “좋다”보다 “이미 너무 기대가 높았다”는 쪽으로 반응했습니다. 그 여파가 한국 반도체주</w:t>
      </w:r>
    </w:p>
    <w:p>
      <w:pPr>
        <w:pStyle w:val="Heading2"/>
      </w:pPr>
      <w:r>
        <w:rPr>
          <w:rFonts w:ascii="Malgun Gothic" w:hAnsi="Malgun Gothic" w:eastAsia="맑은 고딕"/>
          <w:color w:val="111827"/>
        </w:rPr>
        <w:t>주요 쟁점 표</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항목</w:t>
            </w:r>
          </w:p>
        </w:tc>
        <w:tc>
          <w:tcPr>
            <w:tcW w:w="2400" w:type="dxa"/>
            <w:shd w:val="clear" w:fill="F1F5F9"/>
          </w:tcPr>
          <w:p>
            <w:pPr>
              <w:pStyle w:val="TableText"/>
            </w:pPr>
            <w:r>
              <w:rPr>
                <w:rFonts w:ascii="Malgun Gothic" w:hAnsi="Malgun Gothic" w:eastAsia="맑은 고딕"/>
                <w:color w:val="111827"/>
              </w:rPr>
              <w:t>내용</w:t>
            </w:r>
          </w:p>
        </w:tc>
      </w:tr>
      <w:tr>
        <w:tc>
          <w:tcPr>
            <w:tcW w:w="2400" w:type="dxa"/>
          </w:tcPr>
          <w:p>
            <w:pPr>
              <w:pStyle w:val="TableText"/>
            </w:pPr>
            <w:r>
              <w:rPr>
                <w:rFonts w:ascii="Malgun Gothic" w:hAnsi="Malgun Gothic" w:eastAsia="맑은 고딕"/>
                <w:color w:val="111827"/>
              </w:rPr>
              <w:t>핵심 이슈</w:t>
            </w:r>
          </w:p>
        </w:tc>
        <w:tc>
          <w:tcPr>
            <w:tcW w:w="2400" w:type="dxa"/>
          </w:tcPr>
          <w:p>
            <w:pPr>
              <w:pStyle w:val="TableText"/>
            </w:pPr>
            <w:r>
              <w:rPr>
                <w:rFonts w:ascii="Malgun Gothic" w:hAnsi="Malgun Gothic" w:eastAsia="맑은 고딕"/>
                <w:color w:val="111827"/>
              </w:rPr>
              <w:t>기사 본문에서 가장 중요한 변화와 배경</w:t>
            </w:r>
          </w:p>
        </w:tc>
      </w:tr>
      <w:tr>
        <w:tc>
          <w:tcPr>
            <w:tcW w:w="2400" w:type="dxa"/>
          </w:tcPr>
          <w:p>
            <w:pPr>
              <w:pStyle w:val="TableText"/>
            </w:pPr>
            <w:r>
              <w:rPr>
                <w:rFonts w:ascii="Malgun Gothic" w:hAnsi="Malgun Gothic" w:eastAsia="맑은 고딕"/>
                <w:color w:val="111827"/>
              </w:rPr>
              <w:t>영향 범위</w:t>
            </w:r>
          </w:p>
        </w:tc>
        <w:tc>
          <w:tcPr>
            <w:tcW w:w="2400" w:type="dxa"/>
          </w:tcPr>
          <w:p>
            <w:pPr>
              <w:pStyle w:val="TableText"/>
            </w:pPr>
            <w:r>
              <w:rPr>
                <w:rFonts w:ascii="Malgun Gothic" w:hAnsi="Malgun Gothic" w:eastAsia="맑은 고딕"/>
                <w:color w:val="111827"/>
              </w:rPr>
              <w:t>시장, 산업, 정책, 투자 심리에 미칠 수 있는 영향</w:t>
            </w:r>
          </w:p>
        </w:tc>
      </w:tr>
      <w:tr>
        <w:tc>
          <w:tcPr>
            <w:tcW w:w="2400" w:type="dxa"/>
          </w:tcPr>
          <w:p>
            <w:pPr>
              <w:pStyle w:val="TableText"/>
            </w:pPr>
            <w:r>
              <w:rPr>
                <w:rFonts w:ascii="Malgun Gothic" w:hAnsi="Malgun Gothic" w:eastAsia="맑은 고딕"/>
                <w:color w:val="111827"/>
              </w:rPr>
              <w:t>확인 포인트</w:t>
            </w:r>
          </w:p>
        </w:tc>
        <w:tc>
          <w:tcPr>
            <w:tcW w:w="2400" w:type="dxa"/>
          </w:tcPr>
          <w:p>
            <w:pPr>
              <w:pStyle w:val="TableText"/>
            </w:pPr>
            <w:r>
              <w:rPr>
                <w:rFonts w:ascii="Malgun Gothic" w:hAnsi="Malgun Gothic" w:eastAsia="맑은 고딕"/>
                <w:color w:val="111827"/>
              </w:rPr>
              <w:t>후속 발표, 실적, 규제, 가격 흐름 등 추가로 볼 지점</w:t>
            </w:r>
          </w:p>
        </w:tc>
      </w:tr>
    </w:tbl>
    <w:p>
      <w:pPr>
        <w:pStyle w:val="Heading2"/>
      </w:pPr>
      <w:r>
        <w:rPr>
          <w:rFonts w:ascii="Malgun Gothic" w:hAnsi="Malgun Gothic" w:eastAsia="맑은 고딕"/>
          <w:color w:val="111827"/>
        </w:rPr>
        <w:t>시장 영향 체크</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구분</w:t>
            </w:r>
          </w:p>
        </w:tc>
        <w:tc>
          <w:tcPr>
            <w:tcW w:w="2400" w:type="dxa"/>
            <w:shd w:val="clear" w:fill="F1F5F9"/>
          </w:tcPr>
          <w:p>
            <w:pPr>
              <w:pStyle w:val="TableText"/>
            </w:pPr>
            <w:r>
              <w:rPr>
                <w:rFonts w:ascii="Malgun Gothic" w:hAnsi="Malgun Gothic" w:eastAsia="맑은 고딕"/>
                <w:color w:val="111827"/>
              </w:rPr>
              <w:t>점검 내용</w:t>
            </w:r>
          </w:p>
        </w:tc>
      </w:tr>
      <w:tr>
        <w:tc>
          <w:tcPr>
            <w:tcW w:w="2400" w:type="dxa"/>
          </w:tcPr>
          <w:p>
            <w:pPr>
              <w:pStyle w:val="TableText"/>
            </w:pPr>
            <w:r>
              <w:rPr>
                <w:rFonts w:ascii="Malgun Gothic" w:hAnsi="Malgun Gothic" w:eastAsia="맑은 고딕"/>
                <w:color w:val="111827"/>
              </w:rPr>
              <w:t>단기 흐름</w:t>
            </w:r>
          </w:p>
        </w:tc>
        <w:tc>
          <w:tcPr>
            <w:tcW w:w="2400" w:type="dxa"/>
          </w:tcPr>
          <w:p>
            <w:pPr>
              <w:pStyle w:val="TableText"/>
            </w:pPr>
            <w:r>
              <w:rPr>
                <w:rFonts w:ascii="Malgun Gothic" w:hAnsi="Malgun Gothic" w:eastAsia="맑은 고딕"/>
                <w:color w:val="111827"/>
              </w:rPr>
              <w:t>뉴스 직후 반응과 변동성 확대 여부</w:t>
            </w:r>
          </w:p>
        </w:tc>
      </w:tr>
      <w:tr>
        <w:tc>
          <w:tcPr>
            <w:tcW w:w="2400" w:type="dxa"/>
          </w:tcPr>
          <w:p>
            <w:pPr>
              <w:pStyle w:val="TableText"/>
            </w:pPr>
            <w:r>
              <w:rPr>
                <w:rFonts w:ascii="Malgun Gothic" w:hAnsi="Malgun Gothic" w:eastAsia="맑은 고딕"/>
                <w:color w:val="111827"/>
              </w:rPr>
              <w:t>중기 흐름</w:t>
            </w:r>
          </w:p>
        </w:tc>
        <w:tc>
          <w:tcPr>
            <w:tcW w:w="2400" w:type="dxa"/>
          </w:tcPr>
          <w:p>
            <w:pPr>
              <w:pStyle w:val="TableText"/>
            </w:pPr>
            <w:r>
              <w:rPr>
                <w:rFonts w:ascii="Malgun Gothic" w:hAnsi="Malgun Gothic" w:eastAsia="맑은 고딕"/>
                <w:color w:val="111827"/>
              </w:rPr>
              <w:t>산업 구조, 기업 실적, 정책 방향과의 연결성</w:t>
            </w:r>
          </w:p>
        </w:tc>
      </w:tr>
      <w:tr>
        <w:tc>
          <w:tcPr>
            <w:tcW w:w="2400" w:type="dxa"/>
          </w:tcPr>
          <w:p>
            <w:pPr>
              <w:pStyle w:val="TableText"/>
            </w:pPr>
            <w:r>
              <w:rPr>
                <w:rFonts w:ascii="Malgun Gothic" w:hAnsi="Malgun Gothic" w:eastAsia="맑은 고딕"/>
                <w:color w:val="111827"/>
              </w:rPr>
              <w:t>리스크</w:t>
            </w:r>
          </w:p>
        </w:tc>
        <w:tc>
          <w:tcPr>
            <w:tcW w:w="2400" w:type="dxa"/>
          </w:tcPr>
          <w:p>
            <w:pPr>
              <w:pStyle w:val="TableText"/>
            </w:pPr>
            <w:r>
              <w:rPr>
                <w:rFonts w:ascii="Malgun Gothic" w:hAnsi="Malgun Gothic" w:eastAsia="맑은 고딕"/>
                <w:color w:val="111827"/>
              </w:rPr>
              <w:t>과도한 기대, 정보 불확실성, 외부 변수 가능성</w:t>
            </w:r>
          </w:p>
        </w:tc>
      </w:tr>
    </w:tbl>
    <w:p>
      <w:pPr>
        <w:pStyle w:val="Heading2"/>
      </w:pPr>
      <w:r>
        <w:rPr>
          <w:rFonts w:ascii="Malgun Gothic" w:hAnsi="Malgun Gothic" w:eastAsia="맑은 고딕"/>
          <w:color w:val="111827"/>
        </w:rPr>
        <w:t>투자자가 볼 부분</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관점</w:t>
            </w:r>
          </w:p>
        </w:tc>
        <w:tc>
          <w:tcPr>
            <w:tcW w:w="2400" w:type="dxa"/>
            <w:shd w:val="clear" w:fill="F1F5F9"/>
          </w:tcPr>
          <w:p>
            <w:pPr>
              <w:pStyle w:val="TableText"/>
            </w:pPr>
            <w:r>
              <w:rPr>
                <w:rFonts w:ascii="Malgun Gothic" w:hAnsi="Malgun Gothic" w:eastAsia="맑은 고딕"/>
                <w:color w:val="111827"/>
              </w:rPr>
              <w:t>해석</w:t>
            </w:r>
          </w:p>
        </w:tc>
      </w:tr>
      <w:tr>
        <w:tc>
          <w:tcPr>
            <w:tcW w:w="2400" w:type="dxa"/>
          </w:tcPr>
          <w:p>
            <w:pPr>
              <w:pStyle w:val="TableText"/>
            </w:pPr>
            <w:r>
              <w:rPr>
                <w:rFonts w:ascii="Malgun Gothic" w:hAnsi="Malgun Gothic" w:eastAsia="맑은 고딕"/>
                <w:color w:val="111827"/>
              </w:rPr>
              <w:t>긍정 요인</w:t>
            </w:r>
          </w:p>
        </w:tc>
        <w:tc>
          <w:tcPr>
            <w:tcW w:w="2400" w:type="dxa"/>
          </w:tcPr>
          <w:p>
            <w:pPr>
              <w:pStyle w:val="TableText"/>
            </w:pPr>
            <w:r>
              <w:rPr>
                <w:rFonts w:ascii="Malgun Gothic" w:hAnsi="Malgun Gothic" w:eastAsia="맑은 고딕"/>
                <w:color w:val="111827"/>
              </w:rPr>
              <w:t>성장성, 수요, 정책 지원, 기술 진전 가능성</w:t>
            </w:r>
          </w:p>
        </w:tc>
      </w:tr>
      <w:tr>
        <w:tc>
          <w:tcPr>
            <w:tcW w:w="2400" w:type="dxa"/>
          </w:tcPr>
          <w:p>
            <w:pPr>
              <w:pStyle w:val="TableText"/>
            </w:pPr>
            <w:r>
              <w:rPr>
                <w:rFonts w:ascii="Malgun Gothic" w:hAnsi="Malgun Gothic" w:eastAsia="맑은 고딕"/>
                <w:color w:val="111827"/>
              </w:rPr>
              <w:t>부담 요인</w:t>
            </w:r>
          </w:p>
        </w:tc>
        <w:tc>
          <w:tcPr>
            <w:tcW w:w="2400" w:type="dxa"/>
          </w:tcPr>
          <w:p>
            <w:pPr>
              <w:pStyle w:val="TableText"/>
            </w:pPr>
            <w:r>
              <w:rPr>
                <w:rFonts w:ascii="Malgun Gothic" w:hAnsi="Malgun Gothic" w:eastAsia="맑은 고딕"/>
                <w:color w:val="111827"/>
              </w:rPr>
              <w:t>비용, 경쟁, 규제, 금리 및 환율 변화</w:t>
            </w:r>
          </w:p>
        </w:tc>
      </w:tr>
      <w:tr>
        <w:tc>
          <w:tcPr>
            <w:tcW w:w="2400" w:type="dxa"/>
          </w:tcPr>
          <w:p>
            <w:pPr>
              <w:pStyle w:val="TableText"/>
            </w:pPr>
            <w:r>
              <w:rPr>
                <w:rFonts w:ascii="Malgun Gothic" w:hAnsi="Malgun Gothic" w:eastAsia="맑은 고딕"/>
                <w:color w:val="111827"/>
              </w:rPr>
              <w:t>확인 자료</w:t>
            </w:r>
          </w:p>
        </w:tc>
        <w:tc>
          <w:tcPr>
            <w:tcW w:w="2400" w:type="dxa"/>
          </w:tcPr>
          <w:p>
            <w:pPr>
              <w:pStyle w:val="TableText"/>
            </w:pPr>
            <w:r>
              <w:rPr>
                <w:rFonts w:ascii="Malgun Gothic" w:hAnsi="Malgun Gothic" w:eastAsia="맑은 고딕"/>
                <w:color w:val="111827"/>
              </w:rPr>
              <w:t>공식 발표, 실적 자료, 시장 데이터, 후속 보도</w:t>
            </w:r>
          </w:p>
        </w:tc>
      </w:tr>
    </w:tbl>
    <w:p>
      <w:pPr>
        <w:pStyle w:val="Heading2"/>
      </w:pPr>
      <w:r>
        <w:rPr>
          <w:rFonts w:ascii="Malgun Gothic" w:hAnsi="Malgun Gothic" w:eastAsia="맑은 고딕"/>
          <w:color w:val="111827"/>
        </w:rPr>
        <w:t>검색 유입 키워드</w:t>
      </w:r>
    </w:p>
    <w:p>
      <w:pPr>
        <w:pStyle w:val="BodyText"/>
      </w:pPr>
      <w:r>
        <w:rPr>
          <w:rFonts w:ascii="Malgun Gothic" w:hAnsi="Malgun Gothic" w:eastAsia="맑은 고딕"/>
          <w:color w:val="111827"/>
        </w:rPr>
        <w:t>이 글은 해외뉴스, 경제뉴스, 미국주식, AI뉴스, IT뉴스, 반도체, 비트코인, 가상자산 키워드를 중심으로 정리했습니다. 관련 이슈를 검색하는 방문자가 핵심 배경, 영향, 확인 포인트를 빠르게 파악할 수 있도록 구성했습니다.</w:t>
      </w:r>
    </w:p>
    <w:p>
      <w:pPr>
        <w:pStyle w:val="Heading2"/>
      </w:pPr>
      <w:r>
        <w:rPr>
          <w:rFonts w:ascii="Malgun Gothic" w:hAnsi="Malgun Gothic" w:eastAsia="맑은 고딕"/>
          <w:color w:val="111827"/>
        </w:rPr>
        <w:t>FAQ</w:t>
      </w:r>
    </w:p>
    <w:p>
      <w:pPr>
        <w:pStyle w:val="Heading3"/>
      </w:pPr>
      <w:r>
        <w:rPr>
          <w:rFonts w:ascii="Malgun Gothic" w:hAnsi="Malgun Gothic" w:eastAsia="맑은 고딕"/>
          <w:color w:val="111827"/>
        </w:rPr>
        <w:t>Q1. 해외뉴스 이슈에서 가장 먼저 볼 점은 무엇인가요?</w:t>
      </w:r>
    </w:p>
    <w:p>
      <w:pPr>
        <w:pStyle w:val="BodyText"/>
      </w:pPr>
      <w:r>
        <w:rPr>
          <w:rFonts w:ascii="Malgun Gothic" w:hAnsi="Malgun Gothic" w:eastAsia="맑은 고딕"/>
          <w:color w:val="111827"/>
        </w:rPr>
        <w:t>본문의 핵심 요약과 주요 쟁점 표를 먼저 보면 전체 흐름을 빠르게 이해할 수 있습니다.</w:t>
      </w:r>
    </w:p>
    <w:p>
      <w:pPr>
        <w:pStyle w:val="Heading3"/>
      </w:pPr>
      <w:r>
        <w:rPr>
          <w:rFonts w:ascii="Malgun Gothic" w:hAnsi="Malgun Gothic" w:eastAsia="맑은 고딕"/>
          <w:color w:val="111827"/>
        </w:rPr>
        <w:t>Q2. 이 내용은 투자 판단에 바로 사용해도 되나요?</w:t>
      </w:r>
    </w:p>
    <w:p>
      <w:pPr>
        <w:pStyle w:val="NoteText"/>
        <w:shd w:val="clear" w:color="auto" w:fill="F8FAFC"/>
      </w:pPr>
      <w:r>
        <w:rPr>
          <w:rFonts w:ascii="Malgun Gothic" w:hAnsi="Malgun Gothic" w:eastAsia="맑은 고딕"/>
          <w:color w:val="111827"/>
        </w:rPr>
        <w:t>아닙니다. 이 글은 정보 제공 목적이며, 투자 판단은 추가 자료 확인과 본인 책임으로 진행해야 합니다.</w:t>
      </w:r>
    </w:p>
    <w:p>
      <w:pPr>
        <w:pStyle w:val="NoteText"/>
        <w:shd w:val="clear" w:color="auto" w:fill="F8FAFC"/>
      </w:pPr>
      <w:r>
        <w:rPr>
          <w:rFonts w:ascii="Malgun Gothic" w:hAnsi="Malgun Gothic" w:eastAsia="맑은 고딕"/>
          <w:color w:val="111827"/>
        </w:rPr>
        <w:t>※ 이 글은 정보 제공 목적이며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반도체주 왜 흔들렸나, 삼성 실적 발표 뒤 엔비디아·마이크론까지 번진 변동성</dc:title>
  <dc:creator>NEO AI 콘텐츠 센터</dc:creator>
  <cp:lastModifiedBy>NEO AI 콘텐츠 센터</cp:lastModifiedBy>
  <dcterms:created xsi:type="dcterms:W3CDTF">2026-07-11T08:09:13Z</dcterms:created>
  <dcterms:modified xsi:type="dcterms:W3CDTF">2026-07-11T08:09:13Z</dcterms:modified>
</cp:coreProperties>
</file>