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rFonts w:ascii="Malgun Gothic" w:hAnsi="Malgun Gothic" w:eastAsia="맑은 고딕"/>
          <w:color w:val="111827"/>
        </w:rPr>
        <w:t>마이크로소프트 25억 달러 AI 조직 신설, 기업용 AI 경쟁 본격화</w:t>
      </w:r>
    </w:p>
    <w:p>
      <w:pPr>
        <w:pStyle w:val="MetaText"/>
      </w:pPr>
      <w:r>
        <w:rPr>
          <w:rFonts w:ascii="Malgun Gothic" w:hAnsi="Malgun Gothic" w:eastAsia="맑은 고딕"/>
          <w:color w:val="111827"/>
        </w:rPr>
        <w:t>플랫폼: 자동 선택 · 검색의도: 자동 분석 · 발행일: 2026-07-06 08:06:44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복사용 본문</w:t>
      </w:r>
    </w:p>
    <w:p>
      <w:pPr>
        <w:pStyle w:val="BodyText"/>
        <w:shd w:val="clear" w:color="auto" w:fill="EFF6FF"/>
        <w:pBdr>
          <w:left w:val="single" w:sz="16" w:space="8" w:color="2563EB"/>
        </w:pBdr>
        <w:spacing w:before="120" w:after="160"/>
      </w:pPr>
      <w:r>
        <w:rPr>
          <w:rFonts w:ascii="Malgun Gothic" w:hAnsi="Malgun Gothic" w:eastAsia="맑은 고딕"/>
          <w:color w:val="111827"/>
        </w:rPr>
        <w:t>마이크로소프트가 25억 달러 규모의 새 기업용 AI 조직을 만들면서, AI 경쟁의 초점이 ‘모델 성능’에서 ‘기업 현장에 실제로 적용해 성과를 내는가’로 옮겨가고 있습니다. 투자자 입장에서는 단순한 AI 뉴스라기보다 빅테크의 수익화 방식이 달라지는 흐름으로 볼 필요가 있습니다.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왜 지금 주목받을까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마이크로소프트는 Microsoft Frontier Company라는 새 운영 조직을 통해 기업 고객이 AI 도구를 고르고, 내부 데이터에 맞게 연결하며, 실제 업무 성과로 이어지도록 지원하겠다고 밝혔습니다. 초기 자금은 25억 달러이며, 고객사 현장에 산업·엔지니어링 인력을 투입하는 방식이 핵심입니다.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그동안 기업들은 챗봇이나 생성형 AI를 도입했지만, 비용 대비 효과를 명확히 증명하는 데 어려움을 겪었습니다. 이번 움직임은 “AI를 사는 것”보다 “AI로 매출, 비용 절감, 생산성 개선을 확인하는 것”이 더 중요해졌다는 신호로 해석됩니다.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핵심 내용 정리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구분	확인 내용	해석 포인트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발표 내용	Microsoft Frontier Company 신설	기업용 AI 실전 배치 강화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투자 규모	초기 25억 달러 투입	AI 수익화 경쟁 본격화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운영 방식	고객사에 전문 인력 투입	컨설팅과 엔지니어링 결합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대상 고객	대기업 중심의 AI 도입 수요	단순 구독형 모델 한계 보완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경쟁 구도	AWS, Palantir 등과 유사 시장 경쟁	기업용 AI 서비스 시장 확대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시장에 줄 수 있는 영향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이번 이슈는 마이크로소프트 주가만의 문제가 아닙니다. AI 인프라, 클라우드, 데이터 보안, 업무 자동화 소프트웨어 전반에 영향을 줄 수 있습니다. 기업들이 실제 성과를 확인하면 클라우드 사용량과 AI 관련 지출이 늘어날 수 있지만, 반대로 성과가 더디면 AI 투자 과열 논란도 커질 수 있습니다.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앞으로 확인할 변수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가장 중요한 변수는 고객사가 실제로 비용 절감이나 매출 증가를 확인하는지입니다. 또 마이크로소프트가 OpenAI 중심 전략을 넘어 여러 AI 모델을 함께 활용하는 방향으로 움직이는지도 봐야 합니다. 기업용 AI 시장에서는 기술력뿐 아니라 데이터 보호, 시스템 통합, 장기 운영 능력이 경쟁력이 될 가능성이 큽니다.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개인 투자자가 조심할 점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AI 뉴스가 나왔다고 관련 종목이 곧바로 오르는 것은 아닙니다. 빅테크는 AI 투자를 늘리는 만큼 비용 부담도 커질 수 있습니다. 특히 금리, 실적 발표, 클라우드 성장률, AI 투자 대비 수익성 지표를 함께 확인하는 것이 좋습니다. 이 이슈는 투자 판단의 참고 자료일 뿐, 특정 종목 매수 근거로 단정하기는 어렵습니다.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FAQ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Q1. 이 이슈가 중요한 이유는 무엇인가요?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A. 기업용 AI 시장이 단순한 기능 경쟁에서 실제 성과 경쟁으로 넘어가고 있다는 점에서 중요합니다.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Q2. 이 이슈와 함께 봐야 할 지표나 뉴스는 무엇인가요?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A. 마이크로소프트 클라우드 매출, AI 관련 비용, 주요 고객사 도입 사례, 경쟁사의 기업용 AI 전략을 함께 보는 것이 좋습니다.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Q3. 단기적으로 주의할 점은 무엇인가요?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A. AI 기대감이 이미 주가에 반영됐을 가능성이 있어, 발표 효과만 보고 단기 흐름을 단정하지 않는 것이 좋습니다.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핵심 요약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마이크로소프트가 25억 달러 규모의 기업용 AI 배치 조직을 신설했습니다.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AI 경쟁의 초점은 모델 자체보다 실제 업무 성과와 수익화로 이동하고 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개인 투자자는 AI 기대감뿐 아니라 비용, 실적, 클라우드 성장률을 함께 확인해야 합니다.</w:t>
      </w:r>
    </w:p>
    <w:p>
      <w:pPr>
        <w:pStyle w:val="NoteText"/>
        <w:shd w:val="clear" w:color="auto" w:fill="F8FAFC"/>
      </w:pPr>
      <w:r>
        <w:rPr>
          <w:rFonts w:ascii="Malgun Gothic" w:hAnsi="Malgun Gothic" w:eastAsia="맑은 고딕"/>
          <w:color w:val="111827"/>
        </w:rPr>
        <w:t>※ 이 글은 해외 경제 흐름을 이해하기 위한 참고용 콘텐츠입니다. 특정 종목이나 자산에 대한 투자 권유가 아니며, 투자 판단은 본인 책임입니다.</w:t>
      </w:r>
    </w:p>
    <w:sectPr>
      <w:pgSz w:w="11906" w:h="16838"/>
      <w:pgMar w:top="1134" w:right="1134" w:bottom="1134" w:left="1134" w:header="500" w:footer="50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Malgun Gothic" w:hAnsi="Malgun Gothic" w:eastAsia="맑은 고딕"/>
        <w:sz w:val="21"/>
        <w:szCs w:val="21"/>
        <w:color w:val="263241"/>
      </w:rPr>
    </w:rPrDefault>
    <w:pPrDefault>
      <w:pPr>
        <w:spacing w:after="140" w:line="400" w:lineRule="auto"/>
      </w:pPr>
    </w:pPrDefault>
  </w:docDefaults>
  <w:style w:type="paragraph" w:default="1" w:styleId="Normal">
    <w:name w:val="Normal"/>
    <w:qFormat/>
  </w:style>
  <w:style w:type="paragraph" w:styleId="Title">
    <w:name w:val="Title"/>
    <w:basedOn w:val="Normal"/>
    <w:next w:val="BodyText"/>
    <w:qFormat/>
    <w:pPr>
      <w:spacing w:after="180"/>
    </w:pPr>
    <w:rPr>
      <w:b/>
      <w:color w:val="111827"/>
      <w:sz w:val="40"/>
      <w:szCs w:val="40"/>
    </w:rPr>
  </w:style>
  <w:style w:type="paragraph" w:styleId="Heading2">
    <w:name w:val="Heading 2"/>
    <w:basedOn w:val="Normal"/>
    <w:next w:val="BodyText"/>
    <w:qFormat/>
    <w:pPr>
      <w:spacing w:before="260" w:after="100"/>
      <w:keepNext/>
    </w:pPr>
    <w:rPr>
      <w:b/>
      <w:color w:val="1D4ED8"/>
      <w:sz w:val="30"/>
      <w:szCs w:val="30"/>
    </w:rPr>
  </w:style>
  <w:style w:type="paragraph" w:styleId="Heading3">
    <w:name w:val="Heading 3"/>
    <w:basedOn w:val="Normal"/>
    <w:next w:val="BodyText"/>
    <w:qFormat/>
    <w:pPr>
      <w:spacing w:before="200" w:after="80"/>
      <w:keepNext/>
    </w:pPr>
    <w:rPr>
      <w:b/>
      <w:color w:val="6D28D9"/>
      <w:sz w:val="26"/>
      <w:szCs w:val="26"/>
    </w:rPr>
  </w:style>
  <w:style w:type="paragraph" w:styleId="BodyText">
    <w:name w:val="Body Text"/>
    <w:basedOn w:val="Normal"/>
    <w:pPr>
      <w:spacing w:after="140" w:line="400" w:lineRule="auto"/>
    </w:pPr>
    <w:rPr>
      <w:sz w:val="21"/>
      <w:szCs w:val="21"/>
    </w:rPr>
  </w:style>
  <w:style w:type="paragraph" w:styleId="ListText">
    <w:name w:val="List Text"/>
    <w:basedOn w:val="BodyText"/>
    <w:pPr>
      <w:ind w:left="360" w:hanging="180"/>
    </w:pPr>
  </w:style>
  <w:style w:type="paragraph" w:styleId="NoteText">
    <w:name w:val="Note Text"/>
    <w:basedOn w:val="BodyText"/>
    <w:pPr>
      <w:spacing w:after="120"/>
      <w:shd w:val="clear" w:color="auto" w:fill="F8FAFC"/>
    </w:pPr>
    <w:rPr>
      <w:color w:val="64748B"/>
      <w:sz w:val="19"/>
      <w:szCs w:val="19"/>
    </w:rPr>
  </w:style>
  <w:style w:type="paragraph" w:styleId="MetaText">
    <w:name w:val="Meta Text"/>
    <w:basedOn w:val="Normal"/>
    <w:pPr>
      <w:spacing w:after="180"/>
    </w:pPr>
    <w:rPr>
      <w:color w:val="64748B"/>
      <w:sz w:val="18"/>
      <w:szCs w:val="18"/>
    </w:rPr>
  </w:style>
  <w:style w:type="paragraph" w:styleId="TableText">
    <w:name w:val="Table Text"/>
    <w:basedOn w:val="Normal"/>
    <w:pPr>
      <w:spacing w:after="60" w:line="300" w:lineRule="auto"/>
    </w:pPr>
    <w:rPr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NEO AI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마이크로소프트 25억 달러 AI 조직 신설, 기업용 AI 경쟁 본격화</dc:title>
  <dc:creator>NEO AI 콘텐츠 센터</dc:creator>
  <cp:lastModifiedBy>NEO AI 콘텐츠 센터</cp:lastModifiedBy>
  <dcterms:created xsi:type="dcterms:W3CDTF">2026-07-11T08:15:20Z</dcterms:created>
  <dcterms:modified xsi:type="dcterms:W3CDTF">2026-07-11T08:15:20Z</dcterms:modified>
</cp:coreProperties>
</file>