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SK하이닉스 유상증자, 나스닥 ADR 신주 발행 핵심 변수</w:t>
      </w:r>
    </w:p>
    <w:p>
      <w:pPr>
        <w:pStyle w:val="MetaText"/>
      </w:pPr>
      <w:r>
        <w:rPr>
          <w:rFonts w:ascii="Malgun Gothic" w:hAnsi="Malgun Gothic" w:eastAsia="맑은 고딕"/>
          <w:color w:val="111827"/>
        </w:rPr>
        <w:t>플랫폼: 자동 선택 · 검색의도: 자동 분석 · 발행일: 2026-07-05 16:46:54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현재 확인 가능한 기준으로 SK하이닉스 유상증자는 일반 주주 청약형 유상증자라기보다, 신주를 기반으로 한 미국 주식예탁증서 ADR 발행 및 나스닥 상장 추진 이슈로 보는 것이 적절합니다. 공시상 DR 발행 결정이 확인되지만, 조회 화면에는 최종 정정문서 확인 안내도 함께 표시돼 세부 조건은 추가 공시 확인이 필요합니다.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SK하이닉스가 AI 반도체 수요 확대 국면에서 대규모 시설투자 재원을 마련하려는 움직임으로 해석되기 때문입니다. 확인된 보도 기준으로 회사는 ADR 상장을 통해 최대 294억 달러 규모 자금 조달을 추진하고 있으며, 조달 자금은 국내 반도체 공장과 장비 투자에 활용될 예정입니다.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방식	신주 기반 ADR 발행 추진	기존 주식 이전이 아닌 희석 가능성 점검 필요</w:t>
      </w:r>
    </w:p>
    <w:p>
      <w:pPr>
        <w:pStyle w:val="BodyText"/>
      </w:pPr>
      <w:r>
        <w:rPr>
          <w:rFonts w:ascii="Malgun Gothic" w:hAnsi="Malgun Gothic" w:eastAsia="맑은 고딕"/>
          <w:color w:val="111827"/>
        </w:rPr>
        <w:t>규모	최대 1,779만 주, 45.45조 원 수준으로 제시	최종 규모는 수요예측 후 달라질 수 있음</w:t>
      </w:r>
    </w:p>
    <w:p>
      <w:pPr>
        <w:pStyle w:val="BodyText"/>
      </w:pPr>
      <w:r>
        <w:rPr>
          <w:rFonts w:ascii="Malgun Gothic" w:hAnsi="Malgun Gothic" w:eastAsia="맑은 고딕"/>
          <w:color w:val="111827"/>
        </w:rPr>
        <w:t>일정	7월 6일 수요예측, 7월 9일 가격 결정, 7월 10일 나스닥 데뷔 예정	시장 상황과 승인 절차에 따라 변동 가능</w:t>
      </w:r>
    </w:p>
    <w:p>
      <w:pPr>
        <w:pStyle w:val="BodyText"/>
      </w:pPr>
      <w:r>
        <w:rPr>
          <w:rFonts w:ascii="Malgun Gothic" w:hAnsi="Malgun Gothic" w:eastAsia="맑은 고딕"/>
          <w:color w:val="111827"/>
        </w:rPr>
        <w:t>자금 용도	공장 건설, 반도체 장비, EUV 장비 투자 등	AI 메모리 생산능력 확대와 연결</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긍정적으로 보면 미국 투자자 접근성이 넓어지고, AI 메모리 기업으로서 밸류에이션 재평가 기대가 생길 수 있습니다. 반대로 신주 발행은 기존 주주 지분 희석 우려를 동반합니다. 최근 보도에서는 주관사 수수료와 최종 발행 규모가 아직 확정되지 않았다는 내용도 확인돼, 비용과 조건을 함께 봐야 합니다.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중요한 변수는 최종 발행가, 실제 발행 주식 수, ADR 상장 후 거래 흐름입니다. 여기에 AI 서버 투자 지속 여부, HBM과 NAND 수요, 대규모 국내 투자 계획의 실행 속도도 함께 봐야 합니다. SK하이닉스는 청주 NAND 공장과 첨단 패키징 시설에 100조 원 투자를 밝힌 가운데, 장기 투자 계획은 수요와 고객사 투자 상황에 따라 달라질 수 있다고 설명됐습니다.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이번 이슈는 “대규모 자금 조달”과 “AI 반도체 성장 기대”가 동시에 붙어 있어 단기 변동성이 커질 수 있습니다. 단순히 유상증자라는 단어만 보고 악재로 보거나, 나스닥 상장만 보고 호재로 단정하기는 어렵습니다. 실제 투자 판단은 발행가 확정 이후 희석률, 주가 반응, 업황 전망을 같이 확인하는 방식이 안전합니다.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지금 주목받는 이유는 무엇인가요?</w:t>
      </w:r>
    </w:p>
    <w:p>
      <w:pPr>
        <w:pStyle w:val="BodyText"/>
      </w:pPr>
      <w:r>
        <w:rPr>
          <w:rFonts w:ascii="Malgun Gothic" w:hAnsi="Malgun Gothic" w:eastAsia="맑은 고딕"/>
          <w:color w:val="111827"/>
        </w:rPr>
        <w:t>A. SK하이닉스가 AI 반도체 투자 확대를 위해 대규모 ADR 발행과 나스닥 상장을 추진하고 있기 때문입니다.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나스닥 ADR 상장 일정, 최종 발행가, HBM 수요, 청주·용인 반도체 투자 계획, 글로벌 AI 인프라 투자 흐름을 함께 보면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최종 조건 확정 전까지는 공시 정정, 발행가 변동, 지분 희석 우려, 반도체 업종 변동성을 함께 확인해야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SK하이닉스 유상증자 이슈는 신주 기반 ADR 발행과 나스닥 상장 추진으로 이해하는 것이 현재 기준에 가깝습니다.</w:t>
      </w:r>
    </w:p>
    <w:p>
      <w:pPr>
        <w:pStyle w:val="BodyText"/>
      </w:pPr>
      <w:r>
        <w:rPr>
          <w:rFonts w:ascii="Malgun Gothic" w:hAnsi="Malgun Gothic" w:eastAsia="맑은 고딕"/>
          <w:color w:val="111827"/>
        </w:rPr>
        <w:t>자금 조달 목적은 AI 메모리와 반도체 생산능력 확대를 위한 시설투자 성격이 큽니다.</w:t>
      </w:r>
    </w:p>
    <w:p>
      <w:pPr>
        <w:pStyle w:val="BodyText"/>
      </w:pPr>
      <w:r>
        <w:rPr>
          <w:rFonts w:ascii="Malgun Gothic" w:hAnsi="Malgun Gothic" w:eastAsia="맑은 고딕"/>
          <w:color w:val="111827"/>
        </w:rPr>
        <w:t>최종 발행가와 실제 발행 규모가 확정되기 전까지는 투자 판단을 서두르기보다 공시와 시장 반응을 함께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SK하이닉스 유상증자, 나스닥 ADR 신주 발행 핵심 변수</dc:title>
  <dc:creator>NEO AI 콘텐츠 센터</dc:creator>
  <cp:lastModifiedBy>NEO AI 콘텐츠 센터</cp:lastModifiedBy>
  <dcterms:created xsi:type="dcterms:W3CDTF">2026-07-11T08:14:08Z</dcterms:created>
  <dcterms:modified xsi:type="dcterms:W3CDTF">2026-07-11T08:14:08Z</dcterms:modified>
</cp:coreProperties>
</file>